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3B" w:rsidRDefault="002925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253B" w:rsidRDefault="0029253B">
      <w:pPr>
        <w:pStyle w:val="ConsPlusNormal"/>
        <w:jc w:val="both"/>
        <w:outlineLvl w:val="0"/>
      </w:pPr>
    </w:p>
    <w:p w:rsidR="0029253B" w:rsidRDefault="002925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253B" w:rsidRDefault="0029253B">
      <w:pPr>
        <w:pStyle w:val="ConsPlusTitle"/>
        <w:jc w:val="center"/>
      </w:pPr>
    </w:p>
    <w:p w:rsidR="0029253B" w:rsidRDefault="0029253B">
      <w:pPr>
        <w:pStyle w:val="ConsPlusTitle"/>
        <w:jc w:val="center"/>
      </w:pPr>
      <w:r>
        <w:t>ПОСТАНОВЛЕНИЕ</w:t>
      </w:r>
    </w:p>
    <w:p w:rsidR="0029253B" w:rsidRDefault="0029253B">
      <w:pPr>
        <w:pStyle w:val="ConsPlusTitle"/>
        <w:jc w:val="center"/>
      </w:pPr>
      <w:r>
        <w:t>от 1 июня 2021 г. N 852</w:t>
      </w:r>
    </w:p>
    <w:p w:rsidR="0029253B" w:rsidRDefault="0029253B">
      <w:pPr>
        <w:pStyle w:val="ConsPlusTitle"/>
        <w:jc w:val="center"/>
      </w:pPr>
    </w:p>
    <w:p w:rsidR="0029253B" w:rsidRDefault="0029253B">
      <w:pPr>
        <w:pStyle w:val="ConsPlusTitle"/>
        <w:jc w:val="center"/>
      </w:pPr>
      <w:r>
        <w:t>О ЛИЦЕНЗИРОВАНИИ</w:t>
      </w:r>
    </w:p>
    <w:p w:rsidR="0029253B" w:rsidRDefault="0029253B">
      <w:pPr>
        <w:pStyle w:val="ConsPlusTitle"/>
        <w:jc w:val="center"/>
      </w:pPr>
      <w:r>
        <w:t>МЕДИЦИНСКОЙ ДЕЯТЕЛЬНОСТИ (ЗА ИСКЛЮЧЕНИЕМ УКАЗАННОЙ</w:t>
      </w:r>
    </w:p>
    <w:p w:rsidR="0029253B" w:rsidRDefault="0029253B">
      <w:pPr>
        <w:pStyle w:val="ConsPlusTitle"/>
        <w:jc w:val="center"/>
      </w:pPr>
      <w:r>
        <w:t>ДЕЯТЕЛЬНОСТИ, ОСУЩЕСТВЛЯЕМОЙ МЕДИЦИНСКИМИ ОРГАНИЗАЦИЯМИ</w:t>
      </w:r>
    </w:p>
    <w:p w:rsidR="0029253B" w:rsidRDefault="0029253B">
      <w:pPr>
        <w:pStyle w:val="ConsPlusTitle"/>
        <w:jc w:val="center"/>
      </w:pPr>
      <w:r>
        <w:t>И ДРУГИМИ ОРГАНИЗАЦИЯМИ, ВХОДЯЩИМИ В ЧАСТНУЮ СИСТЕМУ</w:t>
      </w:r>
    </w:p>
    <w:p w:rsidR="0029253B" w:rsidRDefault="0029253B">
      <w:pPr>
        <w:pStyle w:val="ConsPlusTitle"/>
        <w:jc w:val="center"/>
      </w:pPr>
      <w:r>
        <w:t>ЗДРАВООХРАНЕНИЯ, НА ТЕРРИТОРИИ ИННОВАЦИОННОГО ЦЕНТРА</w:t>
      </w:r>
    </w:p>
    <w:p w:rsidR="0029253B" w:rsidRDefault="0029253B">
      <w:pPr>
        <w:pStyle w:val="ConsPlusTitle"/>
        <w:jc w:val="center"/>
      </w:pPr>
      <w:r>
        <w:t>"СКОЛКОВО") И ПРИЗНАНИИ УТРАТИВШИМИ СИЛУ НЕКОТОРЫХ</w:t>
      </w:r>
    </w:p>
    <w:p w:rsidR="0029253B" w:rsidRDefault="0029253B">
      <w:pPr>
        <w:pStyle w:val="ConsPlusTitle"/>
        <w:jc w:val="center"/>
      </w:pPr>
      <w:r>
        <w:t>АКТОВ ПРАВИТЕЛЬСТВА РОССИЙСКОЙ ФЕДЕРАЦИИ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16.02.2022 </w:t>
            </w:r>
            <w:hyperlink r:id="rId5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6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jc w:val="center"/>
      </w:pPr>
    </w:p>
    <w:p w:rsidR="0029253B" w:rsidRDefault="002925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3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spacing w:before="280"/>
        <w:ind w:firstLine="540"/>
        <w:jc w:val="both"/>
      </w:pPr>
      <w:bookmarkStart w:id="0" w:name="P20"/>
      <w:bookmarkEnd w:id="0"/>
      <w:r>
        <w:t>1. Утвердить прилагаемые:</w:t>
      </w:r>
    </w:p>
    <w:p w:rsidR="0029253B" w:rsidRDefault="0029253B">
      <w:pPr>
        <w:pStyle w:val="ConsPlusNormal"/>
        <w:spacing w:before="220"/>
        <w:ind w:firstLine="540"/>
        <w:jc w:val="both"/>
      </w:pPr>
      <w:hyperlink w:anchor="P52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:rsidR="0029253B" w:rsidRDefault="0029253B">
      <w:pPr>
        <w:pStyle w:val="ConsPlusNormal"/>
        <w:spacing w:before="220"/>
        <w:ind w:firstLine="540"/>
        <w:jc w:val="both"/>
      </w:pPr>
      <w:hyperlink w:anchor="P329">
        <w:r>
          <w:rPr>
            <w:color w:val="0000FF"/>
          </w:rPr>
          <w:t>перечень</w:t>
        </w:r>
      </w:hyperlink>
      <w:r>
        <w:t xml:space="preserve"> тождественных работ (услуг), составляющих медицинскую деятельность.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2. В отношении лицензий на осуществление медицинской деятельности, выданных до дня вступления в силу настоящего постановления, внесение изменений в реестр лицензий в части исключения работ (услуг), не предусмотренных </w:t>
      </w:r>
      <w:hyperlink w:anchor="P184">
        <w:r>
          <w:rPr>
            <w:color w:val="0000FF"/>
          </w:rPr>
          <w:t>приложением</w:t>
        </w:r>
      </w:hyperlink>
      <w:r>
        <w:t xml:space="preserve"> к Положению, утвержденному настоящим постановлением, осуществляется не позднее чем до 1 сентября 2022 г., за исключением тождественных работ (услуг), составляющих медицинскую деятельность, предусмотренных </w:t>
      </w:r>
      <w:hyperlink w:anchor="P329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29253B" w:rsidRDefault="0029253B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187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</w:t>
      </w:r>
      <w:r>
        <w:lastRenderedPageBreak/>
        <w:t>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9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2013, N 3, ст. 207);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 15 апреля 2013 г. N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N 16, ст. 1970);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декабря 2016 г. N 1327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2016, N 51, ст. 7379);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2020 г. N 688 "О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2020, N 21, ст. 3270);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1</w:t>
        </w:r>
      </w:hyperlink>
      <w: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 постановлением Правительства Российской Федерации от 1 августа 2020 г. N 1154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</w:t>
      </w:r>
      <w:r>
        <w:lastRenderedPageBreak/>
        <w:t>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(Собрание законодательства Российской Федерации, 2020, N 32, ст. 5299);</w:t>
      </w:r>
    </w:p>
    <w:p w:rsidR="0029253B" w:rsidRDefault="0029253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4. Настоящее постановление вступает в силу с 1 сентября 2021 г. </w:t>
      </w:r>
      <w:hyperlink w:anchor="P20">
        <w:r>
          <w:rPr>
            <w:color w:val="0000FF"/>
          </w:rPr>
          <w:t>Пункт 1</w:t>
        </w:r>
      </w:hyperlink>
      <w:r>
        <w:t xml:space="preserve"> настоящего постановления действует до 1 сентября 2027 г.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5.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jc w:val="right"/>
      </w:pPr>
      <w:r>
        <w:t>Председатель Правительства</w:t>
      </w:r>
    </w:p>
    <w:p w:rsidR="0029253B" w:rsidRDefault="0029253B">
      <w:pPr>
        <w:pStyle w:val="ConsPlusNormal"/>
        <w:jc w:val="right"/>
      </w:pPr>
      <w:r>
        <w:t>Российской Федерации</w:t>
      </w:r>
    </w:p>
    <w:p w:rsidR="0029253B" w:rsidRDefault="0029253B">
      <w:pPr>
        <w:pStyle w:val="ConsPlusNormal"/>
        <w:jc w:val="right"/>
      </w:pPr>
      <w:r>
        <w:t>М.МИШУСТИН</w:t>
      </w: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jc w:val="right"/>
        <w:outlineLvl w:val="0"/>
      </w:pPr>
      <w:r>
        <w:t>Утверждено</w:t>
      </w:r>
    </w:p>
    <w:p w:rsidR="0029253B" w:rsidRDefault="0029253B">
      <w:pPr>
        <w:pStyle w:val="ConsPlusNormal"/>
        <w:jc w:val="right"/>
      </w:pPr>
      <w:r>
        <w:t>постановлением Правительства</w:t>
      </w:r>
    </w:p>
    <w:p w:rsidR="0029253B" w:rsidRDefault="0029253B">
      <w:pPr>
        <w:pStyle w:val="ConsPlusNormal"/>
        <w:jc w:val="right"/>
      </w:pPr>
      <w:r>
        <w:t>Российской Федерации</w:t>
      </w:r>
    </w:p>
    <w:p w:rsidR="0029253B" w:rsidRDefault="0029253B">
      <w:pPr>
        <w:pStyle w:val="ConsPlusNormal"/>
        <w:jc w:val="right"/>
      </w:pPr>
      <w:r>
        <w:t>от 1 июня 2021 г. N 852</w:t>
      </w:r>
    </w:p>
    <w:p w:rsidR="0029253B" w:rsidRDefault="0029253B">
      <w:pPr>
        <w:pStyle w:val="ConsPlusNormal"/>
        <w:jc w:val="right"/>
      </w:pPr>
    </w:p>
    <w:p w:rsidR="0029253B" w:rsidRDefault="0029253B">
      <w:pPr>
        <w:pStyle w:val="ConsPlusTitle"/>
        <w:jc w:val="center"/>
      </w:pPr>
      <w:bookmarkStart w:id="2" w:name="P52"/>
      <w:bookmarkEnd w:id="2"/>
      <w:r>
        <w:t>ПОЛОЖЕНИЕ</w:t>
      </w:r>
    </w:p>
    <w:p w:rsidR="0029253B" w:rsidRDefault="0029253B">
      <w:pPr>
        <w:pStyle w:val="ConsPlusTitle"/>
        <w:jc w:val="center"/>
      </w:pPr>
      <w:r>
        <w:t>О ЛИЦЕНЗИРОВАНИИ МЕДИЦИНСКОЙ ДЕЯТЕЛЬНОСТИ (ЗА ИСКЛЮЧЕНИЕМ</w:t>
      </w:r>
    </w:p>
    <w:p w:rsidR="0029253B" w:rsidRDefault="0029253B">
      <w:pPr>
        <w:pStyle w:val="ConsPlusTitle"/>
        <w:jc w:val="center"/>
      </w:pPr>
      <w:r>
        <w:t>УКАЗАННОЙ ДЕЯТЕЛЬНОСТИ, ОСУЩЕСТВЛЯЕМОЙ МЕДИЦИНСКИМИ</w:t>
      </w:r>
    </w:p>
    <w:p w:rsidR="0029253B" w:rsidRDefault="0029253B">
      <w:pPr>
        <w:pStyle w:val="ConsPlusTitle"/>
        <w:jc w:val="center"/>
      </w:pPr>
      <w:r>
        <w:t>ОРГАНИЗАЦИЯМИ И ДРУГИМИ ОРГАНИЗАЦИЯМИ, ВХОДЯЩИМИ</w:t>
      </w:r>
    </w:p>
    <w:p w:rsidR="0029253B" w:rsidRDefault="0029253B">
      <w:pPr>
        <w:pStyle w:val="ConsPlusTitle"/>
        <w:jc w:val="center"/>
      </w:pPr>
      <w:r>
        <w:t>В ЧАСТНУЮ СИСТЕМУ ЗДРАВООХРАНЕНИЯ, НА ТЕРРИТОРИИ</w:t>
      </w:r>
    </w:p>
    <w:p w:rsidR="0029253B" w:rsidRDefault="0029253B">
      <w:pPr>
        <w:pStyle w:val="ConsPlusTitle"/>
        <w:jc w:val="center"/>
      </w:pPr>
      <w:r>
        <w:t>ИННОВАЦИОННОГО ЦЕНТРА "СКОЛКОВО")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16.02.2022 </w:t>
            </w:r>
            <w:hyperlink r:id="rId1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0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осуществлении медицинской деятельности на территории инновационного центра "Сколково" см. ФЗ от 28.09.2010 </w:t>
            </w:r>
            <w:hyperlink r:id="rId21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spacing w:before="280"/>
        <w:ind w:firstLine="540"/>
        <w:jc w:val="both"/>
      </w:pPr>
      <w:r>
        <w:t>1. 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</w:t>
      </w:r>
      <w:r>
        <w:lastRenderedPageBreak/>
        <w:t xml:space="preserve">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3. Лицензирование медицинской деятельности осуществляют следующие лицензирующие органы: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23">
        <w:r>
          <w:rPr>
            <w:color w:val="0000FF"/>
          </w:rPr>
          <w:t>служба</w:t>
        </w:r>
      </w:hyperlink>
      <w:r>
        <w:t xml:space="preserve"> по надзору в сфере здравоохранения в отношении: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3" w:name="P69"/>
      <w:bookmarkEnd w:id="3"/>
      <w:r>
        <w:t>медицинской деятельности по оказанию высокотехнологичной медицинской помощи;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оценки соблюдения лицензионных требований лицензиатами посредством осуществления федерального государственного контроля (надзора) качества и безопасности медицинской деятельности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лицензий;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б) уполномоченные органы исполнительной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на официальных сайтах органов государственной власти субъектов Российской Федерации в информационно-телекоммуникационной сети "Интернет" (далее - сеть "Интернет")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</w:t>
      </w:r>
      <w:hyperlink w:anchor="P69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медицинской деятельности, осуществляемой индивидуальными предпринимателями, за исключением медицинской деятельности, указанной в </w:t>
      </w:r>
      <w:hyperlink w:anchor="P69">
        <w:r>
          <w:rPr>
            <w:color w:val="0000FF"/>
          </w:rPr>
          <w:t>абзаце третьем подпункта "а"</w:t>
        </w:r>
      </w:hyperlink>
      <w:r>
        <w:t xml:space="preserve"> настоящего пункта;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деятельности, осуществляемой иностранными юридическими лицами - участниками проекта международного медицинского кластера.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одновременном лицензировании медицинской и фармацевтической деятельности </w:t>
            </w:r>
            <w:r>
              <w:rPr>
                <w:color w:val="392C69"/>
              </w:rPr>
              <w:lastRenderedPageBreak/>
              <w:t xml:space="preserve">обособленных подразделений медорганизаций, расположенных в сельских населенных пунктах, где нет аптек, см.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spacing w:before="280"/>
        <w:ind w:firstLine="540"/>
        <w:jc w:val="both"/>
      </w:pPr>
      <w:r>
        <w:t xml:space="preserve">4. Медицинскую деятельность составляют работы (услуги) по перечню согласно </w:t>
      </w:r>
      <w:hyperlink w:anchor="P184">
        <w:r>
          <w:rPr>
            <w:color w:val="0000FF"/>
          </w:rPr>
          <w:t>приложению</w:t>
        </w:r>
      </w:hyperlink>
      <w:r>
        <w:t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Министерством здравоохранения Российской Федерации утверждается </w:t>
      </w:r>
      <w:hyperlink r:id="rId27">
        <w:r>
          <w:rPr>
            <w:color w:val="0000FF"/>
          </w:rPr>
          <w:t>классификатор</w:t>
        </w:r>
      </w:hyperlink>
      <w:r>
        <w:t xml:space="preserve"> работ (услуг), предусмотренных </w:t>
      </w:r>
      <w:hyperlink w:anchor="P184">
        <w:r>
          <w:rPr>
            <w:color w:val="0000FF"/>
          </w:rPr>
          <w:t>приложением</w:t>
        </w:r>
      </w:hyperlink>
      <w:r>
        <w:t xml:space="preserve"> к настоящему Положению. 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 Классификатор утверждается исключительно в целях его применения при предоставлении лицензий и не устанавливает обязательных требований.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4" w:name="P82"/>
      <w:bookmarkEnd w:id="4"/>
      <w:r>
        <w:t>5. Лицензионными требованиями, предъявляемыми к соискателю лицензии на осуществление медицинской деятельности (далее - лицензия), являются: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30">
        <w:r>
          <w:rPr>
            <w:color w:val="0000FF"/>
          </w:rPr>
          <w:t>частью 4 статьи 38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9253B" w:rsidRDefault="0029253B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spacing w:before="280"/>
        <w:ind w:firstLine="540"/>
        <w:jc w:val="both"/>
      </w:pPr>
      <w:bookmarkStart w:id="5" w:name="P87"/>
      <w:bookmarkEnd w:id="5"/>
      <w:r>
        <w:t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</w:t>
      </w:r>
      <w:r>
        <w:lastRenderedPageBreak/>
        <w:t>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31">
        <w:r>
          <w:rPr>
            <w:color w:val="0000FF"/>
          </w:rPr>
          <w:t>пунктом 7 части 2 статьи 14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е) соответствие соискателя лицензии - юридического лица: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r:id="rId32">
        <w:r>
          <w:rPr>
            <w:color w:val="0000FF"/>
          </w:rPr>
          <w:t>статьями 15</w:t>
        </w:r>
      </w:hyperlink>
      <w:r>
        <w:t xml:space="preserve"> и </w:t>
      </w:r>
      <w:hyperlink r:id="rId33">
        <w:r>
          <w:rPr>
            <w:color w:val="0000FF"/>
          </w:rPr>
          <w:t>16</w:t>
        </w:r>
      </w:hyperlink>
      <w:r>
        <w:t xml:space="preserve"> Федерального закона "О донорстве крови и ее компонентов";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r:id="rId34">
        <w:r>
          <w:rPr>
            <w:color w:val="0000FF"/>
          </w:rPr>
          <w:t>статьей 4</w:t>
        </w:r>
      </w:hyperlink>
      <w:r>
        <w:t xml:space="preserve"> Закона Российской Федерации "О трансплантации органов и (или) тканей человека";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намеренного осуществлять медико-социальную экспертизу, - установленным </w:t>
      </w:r>
      <w:hyperlink r:id="rId35">
        <w:r>
          <w:rPr>
            <w:color w:val="0000FF"/>
          </w:rPr>
          <w:t>статьей 60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36">
        <w:r>
          <w:rPr>
            <w:color w:val="0000FF"/>
          </w:rPr>
          <w:t>статьей 8</w:t>
        </w:r>
      </w:hyperlink>
      <w: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и фармацевтических организаций) и о лицах, указанных в </w:t>
      </w:r>
      <w:hyperlink w:anchor="P87">
        <w:r>
          <w:rPr>
            <w:color w:val="0000FF"/>
          </w:rPr>
          <w:t>подпункте "в"</w:t>
        </w:r>
      </w:hyperlink>
      <w:r>
        <w:t xml:space="preserve"> настоящего пункта (в федеральном регистре медицинских и фармацевтических работников), в составе, установленном </w:t>
      </w:r>
      <w:hyperlink r:id="rId37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от 9 февраля 2022 г. N 140 "О единой государственной информационной системе в сфере здравоохранения".</w:t>
      </w:r>
    </w:p>
    <w:p w:rsidR="0029253B" w:rsidRDefault="0029253B">
      <w:pPr>
        <w:pStyle w:val="ConsPlusNormal"/>
        <w:jc w:val="both"/>
      </w:pPr>
      <w:r>
        <w:t xml:space="preserve">(пп. "ж"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20.03.2024 N 334)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а) соблюдение </w:t>
      </w:r>
      <w:hyperlink r:id="rId39">
        <w:r>
          <w:rPr>
            <w:color w:val="0000FF"/>
          </w:rPr>
          <w:t>порядков</w:t>
        </w:r>
      </w:hyperlink>
      <w: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"Об основах охраны здоровья граждан в Российской Федерации";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8" w:name="P98"/>
      <w:bookmarkEnd w:id="8"/>
      <w:r>
        <w:t xml:space="preserve">б) соблюдение </w:t>
      </w:r>
      <w:hyperlink r:id="rId40">
        <w:r>
          <w:rPr>
            <w:color w:val="0000FF"/>
          </w:rPr>
          <w:t>требований</w:t>
        </w:r>
      </w:hyperlink>
      <w: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41">
        <w:r>
          <w:rPr>
            <w:color w:val="0000FF"/>
          </w:rPr>
          <w:t>статьей 90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в) соблюдение </w:t>
      </w:r>
      <w:hyperlink r:id="rId42">
        <w:r>
          <w:rPr>
            <w:color w:val="0000FF"/>
          </w:rPr>
          <w:t>порядка</w:t>
        </w:r>
      </w:hyperlink>
      <w:r>
        <w:t xml:space="preserve"> предоставления платных медицинских услуг, установленного в соответствии с </w:t>
      </w:r>
      <w:hyperlink r:id="rId4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9" w:name="P100"/>
      <w:bookmarkEnd w:id="9"/>
      <w:r>
        <w:t xml:space="preserve">г) соблюдение </w:t>
      </w:r>
      <w:hyperlink r:id="rId44">
        <w:r>
          <w:rPr>
            <w:color w:val="0000FF"/>
          </w:rPr>
          <w:t>правил</w:t>
        </w:r>
      </w:hyperlink>
      <w: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45">
        <w:r>
          <w:rPr>
            <w:color w:val="0000FF"/>
          </w:rPr>
          <w:t>перечень</w:t>
        </w:r>
      </w:hyperlink>
      <w:r>
        <w:t xml:space="preserve"> лекарственных средств для </w:t>
      </w:r>
      <w:r>
        <w:lastRenderedPageBreak/>
        <w:t xml:space="preserve">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46">
        <w:r>
          <w:rPr>
            <w:color w:val="0000FF"/>
          </w:rPr>
          <w:t>правил</w:t>
        </w:r>
      </w:hyperlink>
      <w: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47">
        <w:r>
          <w:rPr>
            <w:color w:val="0000FF"/>
          </w:rPr>
          <w:t>части 7 статьи 67</w:t>
        </w:r>
      </w:hyperlink>
      <w:r>
        <w:t xml:space="preserve"> Федерального закона "Об обращении лекарственных средств";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48">
        <w:r>
          <w:rPr>
            <w:color w:val="0000FF"/>
          </w:rPr>
          <w:t>пунктом 3 части 2 статьи 73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е) размещение информации в единой системе в соответствии со </w:t>
      </w:r>
      <w:hyperlink r:id="rId49">
        <w:r>
          <w:rPr>
            <w:color w:val="0000FF"/>
          </w:rPr>
          <w:t>статьей 91.1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0">
        <w:r>
          <w:rPr>
            <w:color w:val="0000FF"/>
          </w:rPr>
          <w:t>Положением</w:t>
        </w:r>
      </w:hyperlink>
      <w: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7.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При этом под грубым нарушением понимается невыполнение лицензиатом требований, предусмотренных </w:t>
      </w:r>
      <w:hyperlink w:anchor="P82">
        <w:r>
          <w:rPr>
            <w:color w:val="0000FF"/>
          </w:rPr>
          <w:t>пунктом 5</w:t>
        </w:r>
      </w:hyperlink>
      <w:r>
        <w:t xml:space="preserve"> и </w:t>
      </w:r>
      <w:hyperlink w:anchor="P97">
        <w:r>
          <w:rPr>
            <w:color w:val="0000FF"/>
          </w:rPr>
          <w:t>подпунктами "а"</w:t>
        </w:r>
      </w:hyperlink>
      <w:r>
        <w:t xml:space="preserve">, </w:t>
      </w:r>
      <w:hyperlink w:anchor="P98">
        <w:r>
          <w:rPr>
            <w:color w:val="0000FF"/>
          </w:rPr>
          <w:t>"б"</w:t>
        </w:r>
      </w:hyperlink>
      <w:r>
        <w:t xml:space="preserve"> и </w:t>
      </w:r>
      <w:hyperlink w:anchor="P100">
        <w:r>
          <w:rPr>
            <w:color w:val="0000FF"/>
          </w:rPr>
          <w:t>"г" пункта 6</w:t>
        </w:r>
      </w:hyperlink>
      <w:r>
        <w:t xml:space="preserve"> настоящего Положения, повлекшее за собой последствия, установленные </w:t>
      </w:r>
      <w:hyperlink r:id="rId5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8. Для получения лицензии соискатель лицензии направляет (представляет) в соответствии с </w:t>
      </w:r>
      <w:hyperlink r:id="rId53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 в лицензирующий орган заявление о предоставлении лицензии в форме электронного документа, к которому прилагаются: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в) сведения о наличии выданного в установленном </w:t>
      </w:r>
      <w:hyperlink r:id="rId55">
        <w:r>
          <w:rPr>
            <w:color w:val="0000FF"/>
          </w:rPr>
          <w:t>порядке</w:t>
        </w:r>
      </w:hyperlink>
      <w: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г) сведения о государственной регистрации медицинских изделий (оборудование, аппараты, </w:t>
      </w:r>
      <w:r>
        <w:lastRenderedPageBreak/>
        <w:t>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3" w:name="P112"/>
      <w:bookmarkEnd w:id="13"/>
      <w:r>
        <w:t xml:space="preserve">д) реквизиты документов, подтверждающих наличие у лиц, указанных в </w:t>
      </w:r>
      <w:hyperlink w:anchor="P87">
        <w:r>
          <w:rPr>
            <w:color w:val="0000FF"/>
          </w:rPr>
          <w:t>подпункте "в" пункта 5</w:t>
        </w:r>
      </w:hyperlink>
      <w:r>
        <w:t xml:space="preserve">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Федерации;</w:t>
      </w:r>
    </w:p>
    <w:p w:rsidR="0029253B" w:rsidRDefault="0029253B">
      <w:pPr>
        <w:pStyle w:val="ConsPlusNormal"/>
        <w:jc w:val="both"/>
      </w:pPr>
      <w:r>
        <w:t xml:space="preserve">(пп. "д"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е) реквизиты документов, подтверждающих наличие у лиц, указанных в </w:t>
      </w:r>
      <w:hyperlink w:anchor="P88">
        <w:r>
          <w:rPr>
            <w:color w:val="0000FF"/>
          </w:rPr>
          <w:t>подпункте "г" пункта 5</w:t>
        </w:r>
      </w:hyperlink>
      <w:r>
        <w:t xml:space="preserve"> настоящего Положения, соответствующего профессионального образования и (или) квалификации,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деятельности;</w:t>
      </w:r>
    </w:p>
    <w:p w:rsidR="0029253B" w:rsidRDefault="0029253B">
      <w:pPr>
        <w:pStyle w:val="ConsPlusNormal"/>
        <w:jc w:val="both"/>
      </w:pPr>
      <w:r>
        <w:t xml:space="preserve">(пп. "е"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ж) сведения о внесении соответствующей информации в федеральный реестр медицинских и фармацевтических организаций и федеральный регистр медицинских и фармацевтических работников единой системы в случаях, предусмотренных </w:t>
      </w:r>
      <w:hyperlink w:anchor="P122">
        <w:r>
          <w:rPr>
            <w:color w:val="0000FF"/>
          </w:rPr>
          <w:t>пунктами 10</w:t>
        </w:r>
      </w:hyperlink>
      <w:r>
        <w:t xml:space="preserve"> и </w:t>
      </w:r>
      <w:hyperlink w:anchor="P132">
        <w:r>
          <w:rPr>
            <w:color w:val="0000FF"/>
          </w:rPr>
          <w:t>12</w:t>
        </w:r>
      </w:hyperlink>
      <w:r>
        <w:t xml:space="preserve"> настоящего Положения;</w:t>
      </w:r>
    </w:p>
    <w:p w:rsidR="0029253B" w:rsidRDefault="0029253B">
      <w:pPr>
        <w:pStyle w:val="ConsPlusNormal"/>
        <w:jc w:val="both"/>
      </w:pPr>
      <w:r>
        <w:t xml:space="preserve">(пп. "ж"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20.03.2024 N 334)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20.03.2024 N 334.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8(1). Лицензирующим органом обеспечивается возможность подачи заявления о предоставлении лицензии и прилагаемых к нему документов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29253B" w:rsidRDefault="0029253B">
      <w:pPr>
        <w:pStyle w:val="ConsPlusNormal"/>
        <w:jc w:val="both"/>
      </w:pPr>
      <w:r>
        <w:t xml:space="preserve">(п. 8(1)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 xml:space="preserve"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вместо сведений, предусмотренных </w:t>
      </w:r>
      <w:hyperlink r:id="rId62">
        <w:r>
          <w:rPr>
            <w:color w:val="0000FF"/>
          </w:rPr>
          <w:t>пунктом 1 части 1 статьи 13</w:t>
        </w:r>
      </w:hyperlink>
      <w: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63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 xml:space="preserve">10. Представление копий документов, указанных в </w:t>
      </w:r>
      <w:hyperlink w:anchor="P109">
        <w:r>
          <w:rPr>
            <w:color w:val="0000FF"/>
          </w:rPr>
          <w:t>подпунктах "б"</w:t>
        </w:r>
      </w:hyperlink>
      <w:r>
        <w:t xml:space="preserve">, </w:t>
      </w:r>
      <w:hyperlink w:anchor="P111">
        <w:r>
          <w:rPr>
            <w:color w:val="0000FF"/>
          </w:rPr>
          <w:t>"г"</w:t>
        </w:r>
      </w:hyperlink>
      <w:r>
        <w:t xml:space="preserve"> и </w:t>
      </w:r>
      <w:hyperlink w:anchor="P112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и фармацевтических организаций и федеральный регистр медицинских и фармацевтических работников единой системы.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20.03.2024 N 334)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В срок, не превышающий 15 рабочих дней со дня приема заявления о предоставлении лицензии и прилагаемых к нему документов или сведений, указанных в </w:t>
      </w:r>
      <w:hyperlink w:anchor="P106">
        <w:r>
          <w:rPr>
            <w:color w:val="0000FF"/>
          </w:rPr>
          <w:t>пунктах 8</w:t>
        </w:r>
      </w:hyperlink>
      <w:r>
        <w:t xml:space="preserve"> и </w:t>
      </w:r>
      <w:hyperlink w:anchor="P121">
        <w:r>
          <w:rPr>
            <w:color w:val="0000FF"/>
          </w:rPr>
          <w:t>9</w:t>
        </w:r>
      </w:hyperlink>
      <w:r>
        <w:t xml:space="preserve"> настоящего Положения (за исключением случаев, указанных в </w:t>
      </w:r>
      <w:hyperlink w:anchor="P126">
        <w:r>
          <w:rPr>
            <w:color w:val="0000FF"/>
          </w:rPr>
          <w:t>абзаце третьем</w:t>
        </w:r>
      </w:hyperlink>
      <w:r>
        <w:t xml:space="preserve"> настоящего пункта), </w:t>
      </w:r>
      <w:r>
        <w:lastRenderedPageBreak/>
        <w:t>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29253B" w:rsidRDefault="0029253B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6" w:name="P126"/>
      <w:bookmarkEnd w:id="16"/>
      <w:r>
        <w:t>При намерении соискателя лицензии осуществлять медицинскую деятельность на территории закрытого административно-территориального образования срок осуществления проверки полноты и достоверности содержащихся в указанных заявлении и документах сведений, в том числе оценки соответствия соискателя лицензии лицензионным требованиям,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 и прилагаемых к нему документов.</w:t>
      </w:r>
    </w:p>
    <w:p w:rsidR="0029253B" w:rsidRDefault="0029253B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11. При намерении лицензиата осуществлять медицинскую деятельность по адресу, не указанному в реестре лицензий, и (или) выполнять работы (услуги), составляющие медицинскую деятельность, не предусмотренные реестром лицензий, в заявлении о внесении изменений в реестр лицензий указываются этот адрес и (или) работы (услуги), которые лицензиат намерен выполнять, а также соответствующие сведения (документы), предусмотренные </w:t>
      </w:r>
      <w:hyperlink w:anchor="P106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Выполнение работ (услуг), предусмотренных </w:t>
      </w:r>
      <w:hyperlink w:anchor="P184">
        <w:r>
          <w:rPr>
            <w:color w:val="0000FF"/>
          </w:rPr>
          <w:t>приложением</w:t>
        </w:r>
      </w:hyperlink>
      <w: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не указанному в реестре лицензий в качестве адреса (адресов) места осуществления медицинской деятельности, и не требует внесения изменений в реестр лицензий.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Лицензирующий орган осуществляет проверку полноты и достоверности содержащихся в представленных в соответствии с настоящим пунктом документах сведений, в том числе оценку соответствия лицензиата лицензионным требованиям, и принимает решение о внесении изменений в реестр лицензий или об отказе во внесении изменений в реестр лицензий в срок, не превышающий 10 рабочих дней со дня получения лицензирующим органом заявления о внесении изменений в реестр лицензий, а при осуществлении медицинской деятельности на территории закрытого административно-территориального образования - в срок, не превышающий 15 рабочих дней со дня получения лицензирующим органом заявления о внесении изменений в реестр лицензий.</w:t>
      </w:r>
    </w:p>
    <w:p w:rsidR="0029253B" w:rsidRDefault="0029253B">
      <w:pPr>
        <w:pStyle w:val="ConsPlusNormal"/>
        <w:jc w:val="both"/>
      </w:pPr>
      <w:r>
        <w:t xml:space="preserve">(п. 11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bookmarkStart w:id="17" w:name="P132"/>
      <w:bookmarkEnd w:id="17"/>
      <w:r>
        <w:t xml:space="preserve">12. Представление копий документов, указанных в </w:t>
      </w:r>
      <w:hyperlink w:anchor="P109">
        <w:r>
          <w:rPr>
            <w:color w:val="0000FF"/>
          </w:rPr>
          <w:t>подпунктах "б"</w:t>
        </w:r>
      </w:hyperlink>
      <w:r>
        <w:t xml:space="preserve">, </w:t>
      </w:r>
      <w:hyperlink w:anchor="P111">
        <w:r>
          <w:rPr>
            <w:color w:val="0000FF"/>
          </w:rPr>
          <w:t>"г"</w:t>
        </w:r>
      </w:hyperlink>
      <w:r>
        <w:t xml:space="preserve"> и </w:t>
      </w:r>
      <w:hyperlink w:anchor="P112">
        <w:r>
          <w:rPr>
            <w:color w:val="0000FF"/>
          </w:rPr>
          <w:t>"д" пункта 8</w:t>
        </w:r>
      </w:hyperlink>
      <w:r>
        <w:t xml:space="preserve"> настоящего Положения, не требуется в случае внесения лицензиатом соответствующей информации в федеральный реестр медицинских и фармацевтических организаций и федеральный регистр медицинских и фармацевтических работников единой системы.</w:t>
      </w:r>
    </w:p>
    <w:p w:rsidR="0029253B" w:rsidRDefault="0029253B">
      <w:pPr>
        <w:pStyle w:val="ConsPlusNormal"/>
        <w:jc w:val="both"/>
      </w:pPr>
      <w:r>
        <w:t xml:space="preserve">(п. 12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20.03.2024 N 334)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13. При проведении оценки соответствия соискателя лицензии (лицензиата) лицензионным требованиям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документов, связанных с </w:t>
      </w:r>
      <w:r>
        <w:lastRenderedPageBreak/>
        <w:t xml:space="preserve">оценкой соблюдения лицензиатом (за исключением лицензиатов, представивших заявления о внесении изменений в реестр лицензий) лицензионных требований, в органы государственной власти субъектов Российской Федерации, осуществляющие полномочия, указанные в </w:t>
      </w:r>
      <w:hyperlink r:id="rId70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указанные документы для включения в лицензионные дела.</w:t>
      </w:r>
    </w:p>
    <w:p w:rsidR="0029253B" w:rsidRDefault="0029253B">
      <w:pPr>
        <w:pStyle w:val="ConsPlusNormal"/>
        <w:jc w:val="both"/>
      </w:pPr>
      <w:r>
        <w:t xml:space="preserve">(п. 13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14. Лицензирующий орган размещает в федеральной государственной информационной </w:t>
      </w:r>
      <w:hyperlink r:id="rId72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или внесении изменений в реестр лицензий, а также проведения оценки соответствия соискателя лицензии (лицензиата) лицензионным требованиям, предусмотренным настоящим Положением.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15. Информация, относящаяся к осуществлению медицинской деятельности, предусмотренная </w:t>
      </w:r>
      <w:hyperlink r:id="rId74">
        <w:r>
          <w:rPr>
            <w:color w:val="0000FF"/>
          </w:rPr>
          <w:t>частями 1</w:t>
        </w:r>
      </w:hyperlink>
      <w:r>
        <w:t xml:space="preserve"> и </w:t>
      </w:r>
      <w:hyperlink r:id="rId75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16.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hyperlink r:id="rId77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Оценка соответствия соискателя лицензии (лицензиата) производится в форме выездной оценки (в том числе с использованием средств дистанционного взаимодействия).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Выездная оценка лицензиата проводится в случае включения в лицензию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Выездная оценка с использованием средств дистанционного взаимодействия осуществляется посредством аудио- или видеосвязи.</w:t>
      </w:r>
    </w:p>
    <w:p w:rsidR="0029253B" w:rsidRDefault="0029253B">
      <w:pPr>
        <w:pStyle w:val="ConsPlusNormal"/>
        <w:jc w:val="both"/>
      </w:pPr>
      <w:r>
        <w:t xml:space="preserve">(п. 16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16(1). Порядок осуществления фотосъемки, аудио- и (или) видеозаписи в ходе процедуры оценки соответствия лицензионным требованиям включает в себя: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а) 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а также видео-конференц-связи с возможностью идентификации лицензиата через федеральную государственную информационную систему "Единая система идентификации и аутентификации в инфраструктуре, </w:t>
      </w:r>
      <w: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формате";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б) принятие должностным лицом лицензирующего органа решения о проведении оценки лицензиата лицензионным требованиям в форме выездной оценки в дистанционном формате с применением фотосъемки и (или) видеозаписи;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в) извещение лицензиата о ведении фотосъемки и (или) видеозаписи в случае осуществления процедуры оценки соответствия лицензионным требованиям в дистанционном формате;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г) внесение в акт оценки соответствующей информации о ведении фотосъемки и (или) видеозаписи;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д) обеспечение сохранности информации, полученной с использованием средств фотосъемки (или) видеозаписи.</w:t>
      </w:r>
    </w:p>
    <w:p w:rsidR="0029253B" w:rsidRDefault="0029253B">
      <w:pPr>
        <w:pStyle w:val="ConsPlusNormal"/>
        <w:jc w:val="both"/>
      </w:pPr>
      <w:r>
        <w:t xml:space="preserve">(п. 16(1)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16(2). Если в ходе выездной оценки соответствия лицензиата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лицензиата не требуется.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При проведении выездной оценки соответствия соискателя лицензии или лицензиата лицензионным требованиям лицензирующий орган может привлекать к проведению такой оценки не заинтересованных в результатах оценки экспертов или экспертные организации, которые аккредитованы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по месту осуществления деятельности эксперта или указанных организаций.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Привлечение указанных экспертов и экспертных организаций, а также подведомственных лицензирующему органу организаций осуществляется на безвозмездной для соискателей лицензии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привлекаемых к оценке соответствия организаций.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Мнения экспертов, привлекаемых к оценке соответствия соискателя лицензии или лицензиата лицензионным требованиям, излагаются в справке (экспертном мнении), подписанной экспертами и (или) уполномоченными должностными лицами, которая прилагается к акту оценки.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:rsidR="0029253B" w:rsidRDefault="0029253B">
      <w:pPr>
        <w:pStyle w:val="ConsPlusNormal"/>
        <w:jc w:val="both"/>
      </w:pPr>
      <w:r>
        <w:t xml:space="preserve">(п. 16(2)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РФ от 16.02.2022 N 181.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</w:t>
      </w:r>
      <w:r>
        <w:lastRenderedPageBreak/>
        <w:t xml:space="preserve">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19. Ведение единого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Федеральной службой по надзору в сфере здравоохранения.</w:t>
      </w:r>
    </w:p>
    <w:p w:rsidR="0029253B" w:rsidRDefault="0029253B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20. Утратил силу с 1 марта 2022 года.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РФ от 16.02.2022 N 181.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 xml:space="preserve">21. Оценка соблюдения лицензиатами лицензионных требований осуществляется в рамках федерального государственного </w:t>
      </w:r>
      <w:hyperlink r:id="rId85">
        <w:r>
          <w:rPr>
            <w:color w:val="0000FF"/>
          </w:rPr>
          <w:t>контроля (надзора)</w:t>
        </w:r>
      </w:hyperlink>
      <w:r>
        <w:t xml:space="preserve"> качества и безопасности медицинской деятельности.</w:t>
      </w:r>
    </w:p>
    <w:p w:rsidR="0029253B" w:rsidRDefault="0029253B">
      <w:pPr>
        <w:pStyle w:val="ConsPlusNormal"/>
        <w:jc w:val="both"/>
      </w:pPr>
      <w:r>
        <w:t xml:space="preserve">(п. 21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jc w:val="right"/>
        <w:outlineLvl w:val="1"/>
      </w:pPr>
      <w:r>
        <w:t>Приложение</w:t>
      </w:r>
    </w:p>
    <w:p w:rsidR="0029253B" w:rsidRDefault="0029253B">
      <w:pPr>
        <w:pStyle w:val="ConsPlusNormal"/>
        <w:jc w:val="right"/>
      </w:pPr>
      <w:r>
        <w:t>к Положению о лицензировании</w:t>
      </w:r>
    </w:p>
    <w:p w:rsidR="0029253B" w:rsidRDefault="0029253B">
      <w:pPr>
        <w:pStyle w:val="ConsPlusNormal"/>
        <w:jc w:val="right"/>
      </w:pPr>
      <w:r>
        <w:t>медицинской деятельности</w:t>
      </w:r>
    </w:p>
    <w:p w:rsidR="0029253B" w:rsidRDefault="0029253B">
      <w:pPr>
        <w:pStyle w:val="ConsPlusNormal"/>
        <w:jc w:val="right"/>
      </w:pPr>
      <w:r>
        <w:t>(за исключением указанной деятельности,</w:t>
      </w:r>
    </w:p>
    <w:p w:rsidR="0029253B" w:rsidRDefault="0029253B">
      <w:pPr>
        <w:pStyle w:val="ConsPlusNormal"/>
        <w:jc w:val="right"/>
      </w:pPr>
      <w:r>
        <w:t>осуществляемой медицинскими</w:t>
      </w:r>
    </w:p>
    <w:p w:rsidR="0029253B" w:rsidRDefault="0029253B">
      <w:pPr>
        <w:pStyle w:val="ConsPlusNormal"/>
        <w:jc w:val="right"/>
      </w:pPr>
      <w:r>
        <w:t>организациями и другими</w:t>
      </w:r>
    </w:p>
    <w:p w:rsidR="0029253B" w:rsidRDefault="0029253B">
      <w:pPr>
        <w:pStyle w:val="ConsPlusNormal"/>
        <w:jc w:val="right"/>
      </w:pPr>
      <w:r>
        <w:t>организациями, входящими в частную</w:t>
      </w:r>
    </w:p>
    <w:p w:rsidR="0029253B" w:rsidRDefault="0029253B">
      <w:pPr>
        <w:pStyle w:val="ConsPlusNormal"/>
        <w:jc w:val="right"/>
      </w:pPr>
      <w:r>
        <w:t>систему здравоохранения,</w:t>
      </w:r>
    </w:p>
    <w:p w:rsidR="0029253B" w:rsidRDefault="0029253B">
      <w:pPr>
        <w:pStyle w:val="ConsPlusNormal"/>
        <w:jc w:val="right"/>
      </w:pPr>
      <w:r>
        <w:t>на территории инновационного</w:t>
      </w:r>
    </w:p>
    <w:p w:rsidR="0029253B" w:rsidRDefault="0029253B">
      <w:pPr>
        <w:pStyle w:val="ConsPlusNormal"/>
        <w:jc w:val="right"/>
      </w:pPr>
      <w:r>
        <w:t>центра "Сколково")</w:t>
      </w:r>
    </w:p>
    <w:p w:rsidR="0029253B" w:rsidRDefault="0029253B">
      <w:pPr>
        <w:pStyle w:val="ConsPlusNormal"/>
        <w:jc w:val="right"/>
      </w:pPr>
    </w:p>
    <w:p w:rsidR="0029253B" w:rsidRDefault="0029253B">
      <w:pPr>
        <w:pStyle w:val="ConsPlusTitle"/>
        <w:jc w:val="center"/>
      </w:pPr>
      <w:bookmarkStart w:id="18" w:name="P184"/>
      <w:bookmarkEnd w:id="18"/>
      <w:r>
        <w:t>ПЕРЕЧЕНЬ</w:t>
      </w:r>
    </w:p>
    <w:p w:rsidR="0029253B" w:rsidRDefault="0029253B">
      <w:pPr>
        <w:pStyle w:val="ConsPlusTitle"/>
        <w:jc w:val="center"/>
      </w:pPr>
      <w:r>
        <w:t>РАБОТ (УСЛУГ), СОСТАВЛЯЮЩИХ МЕДИЦИНСКУЮ ДЕЯТЕЛЬНОСТЬ</w:t>
      </w:r>
    </w:p>
    <w:p w:rsidR="0029253B" w:rsidRDefault="0029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53B" w:rsidRDefault="002925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16.02.2022 N 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3B" w:rsidRDefault="0029253B">
            <w:pPr>
              <w:pStyle w:val="ConsPlusNormal"/>
            </w:pPr>
          </w:p>
        </w:tc>
      </w:tr>
    </w:tbl>
    <w:p w:rsidR="0029253B" w:rsidRDefault="0029253B">
      <w:pPr>
        <w:pStyle w:val="ConsPlusNormal"/>
        <w:jc w:val="center"/>
      </w:pPr>
    </w:p>
    <w:p w:rsidR="0029253B" w:rsidRDefault="0029253B">
      <w:pPr>
        <w:pStyle w:val="ConsPlusNormal"/>
        <w:ind w:firstLine="540"/>
        <w:jc w:val="both"/>
      </w:pPr>
      <w:r>
        <w:t>Работы (услуги) по: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авиационной и космической медицине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акушерскому делу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акушерству и гинекологии (использованию вспомогательных репродуктивных технологий)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акушерству и гинекологии (искусственному прерыванию беременности)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аллергологии и иммунологии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анестезиологии и реаниматологии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lastRenderedPageBreak/>
        <w:t>вакцинации (проведению профилактических прививок)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водолазной медицине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военно-врачебной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врачебно-летной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гастроэнтерологии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гематологии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генетике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гериатрии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гистологии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дерматовенерологии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детской кардиологии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детской онкологии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детской урологии-андрологии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детской 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детской эндокринологии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диетологии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забору гемопоэтических стволовых клеток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забору, криоконсервации и хранению половых клеток и тканей репродуктивных органов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заготовке, хранению донорской крови и (или) ее компонентов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изъятию и хранению органов и (или) тканей человека для трансплантации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инфекционным болезням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кардиологии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клинической лабораторной диагностике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клинической фармакологии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колопроктологии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косметологии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лабораторной генетике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лабораторной диагностике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лечебной физкультуре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лечебному делу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lastRenderedPageBreak/>
        <w:t>мануальной терапии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медико-социальной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медико-социальной помощи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микробиологии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медицинским осмотрам (предварительным, периодическим)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медицинским осмотрам (предполетным, послеполетным)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медицинским осмотрам (предсменным, предрейсовым, послесменным, послерейсовым)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медицинским осмотрам профилактическим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кандидатов в усыновители, опекуны (попечители) или приемные родители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на выявление ВИЧ-инфекции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управлению транспортным средством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на наличие медицинских противопоказаний к владению оружием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освидетельствованию на состояние опьянения (алкогольного, наркотического или иного токсического)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оптике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статистике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медицинскому массажу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медицинской реабилитации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неврологии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нейрохирургии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неонатологии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нефрологии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общей врачебной практике (семейной медицине)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общей практике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онкологии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организации здравоохранения и общественному здоровью, эпидемиологии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lastRenderedPageBreak/>
        <w:t>ортодонтии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остеопатии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оториноларингологии (за исключением кохлеарной имплантации)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оториноларингологии (кохлеарной имплантации)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офтальмологии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патологической анатомии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педиатрии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пластической 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профпатологии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психиатрическому освидетельствованию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психиатрии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психиатрии-наркологии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психотерапии</w:t>
      </w:r>
    </w:p>
    <w:p w:rsidR="0029253B" w:rsidRDefault="0029253B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16.02.2022 N 181)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пульмонологии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радиологии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радиотерапии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реабилитационному сестринскому делу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реаниматологии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ревматологии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рентгенологии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рентгенэндоваскулярным диагностике и лечению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рефлексотерапии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санитарно-гигиеническим лабораторным исследованиям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сердечно-сосудистой 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сестринскому делу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сестринскому делу в косметологии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сестринскому делу в педиатрии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скорой медицинской помощи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спортивной медицине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lastRenderedPageBreak/>
        <w:t>стоматологии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детской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общей практики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ортопедической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профилактической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терапевтической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стоматологии хирургической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судебно-медицинской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амбулаторной судебно-психиатрической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стационарной судебно-психиатрической экспертизе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сурдологии-оториноларингологии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терапии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токсикологии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торакальной 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травматологии и ортопедии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трансплантации костного мозга и гемопоэтических стволовых клеток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транспортировке гемопоэтических стволовых клеток и костного мозга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транспортировке половых клеток и (или) тканей репродуктивных органов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транспортировке органов и (или) тканей человека для трансплантации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трансфузиологии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ультразвуковой диагностике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урологии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физиотерапии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фтизиатрии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функциональной диагностике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хирургии (комбустиологии)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хирургии (трансплантации органов и (или) тканей)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хранению гемопоэтических стволовых клеток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челюстно-лицевой хирургии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lastRenderedPageBreak/>
        <w:t>экспертизе временной нетрудоспособности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экспертизе качества медицинской помощи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экспертизе профессиональной пригодности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экспертизе связи заболевания с профессией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эндокринологии</w:t>
      </w:r>
    </w:p>
    <w:p w:rsidR="0029253B" w:rsidRDefault="0029253B">
      <w:pPr>
        <w:pStyle w:val="ConsPlusNormal"/>
        <w:spacing w:before="220"/>
        <w:ind w:firstLine="540"/>
        <w:jc w:val="both"/>
      </w:pPr>
      <w:r>
        <w:t>эндоскопии</w:t>
      </w: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ind w:firstLine="540"/>
        <w:jc w:val="both"/>
      </w:pPr>
    </w:p>
    <w:p w:rsidR="0029253B" w:rsidRDefault="0029253B">
      <w:pPr>
        <w:pStyle w:val="ConsPlusNormal"/>
        <w:jc w:val="right"/>
        <w:outlineLvl w:val="0"/>
      </w:pPr>
      <w:r>
        <w:t>Утвержден</w:t>
      </w:r>
    </w:p>
    <w:p w:rsidR="0029253B" w:rsidRDefault="0029253B">
      <w:pPr>
        <w:pStyle w:val="ConsPlusNormal"/>
        <w:jc w:val="right"/>
      </w:pPr>
      <w:r>
        <w:t>постановлением Правительства</w:t>
      </w:r>
    </w:p>
    <w:p w:rsidR="0029253B" w:rsidRDefault="0029253B">
      <w:pPr>
        <w:pStyle w:val="ConsPlusNormal"/>
        <w:jc w:val="right"/>
      </w:pPr>
      <w:r>
        <w:t>Российской Федерации</w:t>
      </w:r>
    </w:p>
    <w:p w:rsidR="0029253B" w:rsidRDefault="0029253B">
      <w:pPr>
        <w:pStyle w:val="ConsPlusNormal"/>
        <w:jc w:val="right"/>
      </w:pPr>
      <w:r>
        <w:t>от 1 июня 2021 г. N 852</w:t>
      </w:r>
    </w:p>
    <w:p w:rsidR="0029253B" w:rsidRDefault="0029253B">
      <w:pPr>
        <w:pStyle w:val="ConsPlusNormal"/>
        <w:jc w:val="right"/>
      </w:pPr>
    </w:p>
    <w:p w:rsidR="0029253B" w:rsidRDefault="0029253B">
      <w:pPr>
        <w:pStyle w:val="ConsPlusTitle"/>
        <w:jc w:val="center"/>
      </w:pPr>
      <w:bookmarkStart w:id="19" w:name="P329"/>
      <w:bookmarkEnd w:id="19"/>
      <w:r>
        <w:t>ПЕРЕЧЕНЬ</w:t>
      </w:r>
    </w:p>
    <w:p w:rsidR="0029253B" w:rsidRDefault="0029253B">
      <w:pPr>
        <w:pStyle w:val="ConsPlusTitle"/>
        <w:jc w:val="center"/>
      </w:pPr>
      <w:r>
        <w:t>ТОЖДЕСТВЕННЫХ РАБОТ (УСЛУГ), СОСТАВЛЯЮЩИХ</w:t>
      </w:r>
    </w:p>
    <w:p w:rsidR="0029253B" w:rsidRDefault="0029253B">
      <w:pPr>
        <w:pStyle w:val="ConsPlusTitle"/>
        <w:jc w:val="center"/>
      </w:pPr>
      <w:r>
        <w:t>МЕДИЦИНСКУЮ ДЕЯТЕЛЬНОСТЬ</w:t>
      </w:r>
    </w:p>
    <w:p w:rsidR="0029253B" w:rsidRDefault="0029253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29253B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253B" w:rsidRDefault="0029253B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r:id="rId89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 xml:space="preserve">Работы (услуги), указанные в </w:t>
            </w:r>
            <w:hyperlink w:anchor="P184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гигиена в стоматологии</w:t>
            </w:r>
          </w:p>
        </w:tc>
        <w:tc>
          <w:tcPr>
            <w:tcW w:w="4308" w:type="dxa"/>
            <w:tcBorders>
              <w:top w:val="single" w:sz="4" w:space="0" w:color="auto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стоматология профилактическая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диабетология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эндокринология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наркология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психиатрия-наркология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 xml:space="preserve">судебно-медицинская экспертиза вещественных </w:t>
            </w:r>
            <w:r>
              <w:lastRenderedPageBreak/>
              <w:t>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судебно-химическая, судебно-цитологическая, химико-токсикологическая),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lastRenderedPageBreak/>
              <w:t>судебно-медицинская экспертиза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хирургия (абдоминальная)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хирургия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бактериология,</w:t>
            </w:r>
          </w:p>
          <w:p w:rsidR="0029253B" w:rsidRDefault="0029253B">
            <w:pPr>
              <w:pStyle w:val="ConsPlusNormal"/>
              <w:jc w:val="center"/>
            </w:pPr>
            <w:r>
              <w:t>вирусология,</w:t>
            </w:r>
          </w:p>
          <w:p w:rsidR="0029253B" w:rsidRDefault="0029253B">
            <w:pPr>
              <w:pStyle w:val="ConsPlusNormal"/>
              <w:jc w:val="center"/>
            </w:pPr>
            <w:r>
              <w:t>лабораторная микология,</w:t>
            </w:r>
          </w:p>
          <w:p w:rsidR="0029253B" w:rsidRDefault="0029253B">
            <w:pPr>
              <w:pStyle w:val="ConsPlusNormal"/>
              <w:jc w:val="center"/>
            </w:pPr>
            <w:r>
              <w:t>паразитология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медицинская микробиология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медицинские осмотры (предсменные, послесменные), медицинские осмотры (предрейсовые, послерейсовые)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медицинские осмотры (предсменные, предрейсовые, послесменные, послерейсовые)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однородная амбулаторная судебно-психиатрическая экспертиза,</w:t>
            </w:r>
          </w:p>
          <w:p w:rsidR="0029253B" w:rsidRDefault="0029253B">
            <w:pPr>
              <w:pStyle w:val="ConsPlusNormal"/>
              <w:jc w:val="center"/>
            </w:pPr>
            <w:r>
              <w:t>комплексная амбулаторная судебно-психиатрическая экспертиза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амбулаторная судебно-психиатрическая экспертиза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однородная стационарная судебно-психиатрическая экспертиза,</w:t>
            </w:r>
          </w:p>
          <w:p w:rsidR="0029253B" w:rsidRDefault="0029253B">
            <w:pPr>
              <w:pStyle w:val="ConsPlusNormal"/>
              <w:jc w:val="center"/>
            </w:pPr>
            <w:r>
              <w:t>комплексная стационарная судебно-психиатрическая экспертиза (психолого-психиатрическая, сексолого-психиатрическая)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стационарная судебно-психиатрическая экспертиза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лабораторное дело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лабораторная диагностика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лечебная физкультура и спортивная медицина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спортивная медицина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рентгенэндоваскулярная диагностика и лечение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рентгенэндоваскулярные диагностика и лечение</w:t>
            </w:r>
          </w:p>
        </w:tc>
      </w:tr>
      <w:tr w:rsidR="0029253B">
        <w:tblPrEx>
          <w:tblBorders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single" w:sz="4" w:space="0" w:color="auto"/>
            </w:tcBorders>
          </w:tcPr>
          <w:p w:rsidR="0029253B" w:rsidRDefault="0029253B">
            <w:pPr>
              <w:pStyle w:val="ConsPlusNormal"/>
              <w:jc w:val="center"/>
            </w:pPr>
            <w:r>
              <w:t>медицинская генетика</w:t>
            </w:r>
          </w:p>
        </w:tc>
        <w:tc>
          <w:tcPr>
            <w:tcW w:w="4308" w:type="dxa"/>
            <w:tcBorders>
              <w:top w:val="nil"/>
              <w:bottom w:val="single" w:sz="4" w:space="0" w:color="auto"/>
              <w:right w:val="nil"/>
            </w:tcBorders>
          </w:tcPr>
          <w:p w:rsidR="0029253B" w:rsidRDefault="0029253B">
            <w:pPr>
              <w:pStyle w:val="ConsPlusNormal"/>
              <w:jc w:val="center"/>
            </w:pPr>
            <w:r>
              <w:t>генетика</w:t>
            </w:r>
          </w:p>
        </w:tc>
      </w:tr>
    </w:tbl>
    <w:p w:rsidR="0029253B" w:rsidRDefault="0029253B">
      <w:pPr>
        <w:pStyle w:val="ConsPlusNormal"/>
        <w:jc w:val="both"/>
      </w:pPr>
    </w:p>
    <w:p w:rsidR="0029253B" w:rsidRDefault="0029253B">
      <w:pPr>
        <w:pStyle w:val="ConsPlusNormal"/>
        <w:jc w:val="both"/>
      </w:pPr>
    </w:p>
    <w:p w:rsidR="0029253B" w:rsidRDefault="002925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4CC" w:rsidRDefault="002B14CC">
      <w:bookmarkStart w:id="20" w:name="_GoBack"/>
      <w:bookmarkEnd w:id="20"/>
    </w:p>
    <w:sectPr w:rsidR="002B14CC" w:rsidSect="0028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3B"/>
    <w:rsid w:val="0029253B"/>
    <w:rsid w:val="002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06A6-6D78-4461-ADD4-2D9619C2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5114&amp;dst=100048" TargetMode="External"/><Relationship Id="rId18" Type="http://schemas.openxmlformats.org/officeDocument/2006/relationships/hyperlink" Target="https://login.consultant.ru/link/?req=doc&amp;base=LAW&amp;n=369339&amp;dst=100040" TargetMode="External"/><Relationship Id="rId26" Type="http://schemas.openxmlformats.org/officeDocument/2006/relationships/hyperlink" Target="https://login.consultant.ru/link/?req=doc&amp;base=LAW&amp;n=495183&amp;dst=151" TargetMode="External"/><Relationship Id="rId39" Type="http://schemas.openxmlformats.org/officeDocument/2006/relationships/hyperlink" Target="https://login.consultant.ru/link/?req=doc&amp;base=LAW&amp;n=141711&amp;dst=100003" TargetMode="External"/><Relationship Id="rId21" Type="http://schemas.openxmlformats.org/officeDocument/2006/relationships/hyperlink" Target="https://login.consultant.ru/link/?req=doc&amp;base=LAW&amp;n=482869&amp;dst=100200" TargetMode="External"/><Relationship Id="rId34" Type="http://schemas.openxmlformats.org/officeDocument/2006/relationships/hyperlink" Target="https://login.consultant.ru/link/?req=doc&amp;base=LAW&amp;n=416271&amp;dst=100023" TargetMode="External"/><Relationship Id="rId42" Type="http://schemas.openxmlformats.org/officeDocument/2006/relationships/hyperlink" Target="https://login.consultant.ru/link/?req=doc&amp;base=LAW&amp;n=447009&amp;dst=100012" TargetMode="External"/><Relationship Id="rId47" Type="http://schemas.openxmlformats.org/officeDocument/2006/relationships/hyperlink" Target="https://login.consultant.ru/link/?req=doc&amp;base=LAW&amp;n=479909&amp;dst=100834" TargetMode="External"/><Relationship Id="rId50" Type="http://schemas.openxmlformats.org/officeDocument/2006/relationships/hyperlink" Target="https://login.consultant.ru/link/?req=doc&amp;base=LAW&amp;n=403411&amp;dst=100011" TargetMode="External"/><Relationship Id="rId55" Type="http://schemas.openxmlformats.org/officeDocument/2006/relationships/hyperlink" Target="https://login.consultant.ru/link/?req=doc&amp;base=LAW&amp;n=386737&amp;dst=100019" TargetMode="External"/><Relationship Id="rId63" Type="http://schemas.openxmlformats.org/officeDocument/2006/relationships/hyperlink" Target="https://login.consultant.ru/link/?req=doc&amp;base=LAW&amp;n=330122&amp;dst=14" TargetMode="External"/><Relationship Id="rId68" Type="http://schemas.openxmlformats.org/officeDocument/2006/relationships/hyperlink" Target="https://login.consultant.ru/link/?req=doc&amp;base=LAW&amp;n=472494&amp;dst=100017" TargetMode="External"/><Relationship Id="rId76" Type="http://schemas.openxmlformats.org/officeDocument/2006/relationships/hyperlink" Target="https://login.consultant.ru/link/?req=doc&amp;base=LAW&amp;n=409822&amp;dst=100039" TargetMode="External"/><Relationship Id="rId84" Type="http://schemas.openxmlformats.org/officeDocument/2006/relationships/hyperlink" Target="https://login.consultant.ru/link/?req=doc&amp;base=LAW&amp;n=409822&amp;dst=100060" TargetMode="External"/><Relationship Id="rId89" Type="http://schemas.openxmlformats.org/officeDocument/2006/relationships/hyperlink" Target="https://login.consultant.ru/link/?req=doc&amp;base=LAW&amp;n=369426&amp;dst=100079" TargetMode="External"/><Relationship Id="rId7" Type="http://schemas.openxmlformats.org/officeDocument/2006/relationships/hyperlink" Target="https://login.consultant.ru/link/?req=doc&amp;base=LAW&amp;n=454666&amp;dst=100146" TargetMode="External"/><Relationship Id="rId71" Type="http://schemas.openxmlformats.org/officeDocument/2006/relationships/hyperlink" Target="https://login.consultant.ru/link/?req=doc&amp;base=LAW&amp;n=409822&amp;dst=100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2718" TargetMode="External"/><Relationship Id="rId29" Type="http://schemas.openxmlformats.org/officeDocument/2006/relationships/hyperlink" Target="https://login.consultant.ru/link/?req=doc&amp;base=LAW&amp;n=409822&amp;dst=100018" TargetMode="External"/><Relationship Id="rId11" Type="http://schemas.openxmlformats.org/officeDocument/2006/relationships/hyperlink" Target="https://login.consultant.ru/link/?req=doc&amp;base=LAW&amp;n=141054" TargetMode="External"/><Relationship Id="rId24" Type="http://schemas.openxmlformats.org/officeDocument/2006/relationships/hyperlink" Target="https://login.consultant.ru/link/?req=doc&amp;base=LAW&amp;n=409822&amp;dst=100014" TargetMode="External"/><Relationship Id="rId32" Type="http://schemas.openxmlformats.org/officeDocument/2006/relationships/hyperlink" Target="https://login.consultant.ru/link/?req=doc&amp;base=LAW&amp;n=465550&amp;dst=100110" TargetMode="External"/><Relationship Id="rId37" Type="http://schemas.openxmlformats.org/officeDocument/2006/relationships/hyperlink" Target="https://login.consultant.ru/link/?req=doc&amp;base=LAW&amp;n=470148&amp;dst=100022" TargetMode="External"/><Relationship Id="rId40" Type="http://schemas.openxmlformats.org/officeDocument/2006/relationships/hyperlink" Target="https://login.consultant.ru/link/?req=doc&amp;base=LAW&amp;n=363867&amp;dst=100010" TargetMode="External"/><Relationship Id="rId45" Type="http://schemas.openxmlformats.org/officeDocument/2006/relationships/hyperlink" Target="https://login.consultant.ru/link/?req=doc&amp;base=LAW&amp;n=458706&amp;dst=100016" TargetMode="External"/><Relationship Id="rId53" Type="http://schemas.openxmlformats.org/officeDocument/2006/relationships/hyperlink" Target="https://login.consultant.ru/link/?req=doc&amp;base=LAW&amp;n=454666&amp;dst=93" TargetMode="External"/><Relationship Id="rId58" Type="http://schemas.openxmlformats.org/officeDocument/2006/relationships/hyperlink" Target="https://login.consultant.ru/link/?req=doc&amp;base=LAW&amp;n=472494&amp;dst=100012" TargetMode="External"/><Relationship Id="rId66" Type="http://schemas.openxmlformats.org/officeDocument/2006/relationships/hyperlink" Target="https://login.consultant.ru/link/?req=doc&amp;base=LAW&amp;n=409822&amp;dst=100030" TargetMode="External"/><Relationship Id="rId74" Type="http://schemas.openxmlformats.org/officeDocument/2006/relationships/hyperlink" Target="https://login.consultant.ru/link/?req=doc&amp;base=LAW&amp;n=454666&amp;dst=100289" TargetMode="External"/><Relationship Id="rId79" Type="http://schemas.openxmlformats.org/officeDocument/2006/relationships/hyperlink" Target="https://login.consultant.ru/link/?req=doc&amp;base=LAW&amp;n=409822&amp;dst=100046" TargetMode="External"/><Relationship Id="rId87" Type="http://schemas.openxmlformats.org/officeDocument/2006/relationships/hyperlink" Target="https://login.consultant.ru/link/?req=doc&amp;base=LAW&amp;n=409822&amp;dst=100063" TargetMode="External"/><Relationship Id="rId5" Type="http://schemas.openxmlformats.org/officeDocument/2006/relationships/hyperlink" Target="https://login.consultant.ru/link/?req=doc&amp;base=LAW&amp;n=409822&amp;dst=100005" TargetMode="External"/><Relationship Id="rId61" Type="http://schemas.openxmlformats.org/officeDocument/2006/relationships/hyperlink" Target="https://login.consultant.ru/link/?req=doc&amp;base=LAW&amp;n=482761&amp;dst=19" TargetMode="External"/><Relationship Id="rId82" Type="http://schemas.openxmlformats.org/officeDocument/2006/relationships/hyperlink" Target="https://login.consultant.ru/link/?req=doc&amp;base=LAW&amp;n=45466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9822&amp;dst=100012" TargetMode="External"/><Relationship Id="rId14" Type="http://schemas.openxmlformats.org/officeDocument/2006/relationships/hyperlink" Target="https://login.consultant.ru/link/?req=doc&amp;base=LAW&amp;n=208547" TargetMode="External"/><Relationship Id="rId22" Type="http://schemas.openxmlformats.org/officeDocument/2006/relationships/hyperlink" Target="https://login.consultant.ru/link/?req=doc&amp;base=LAW&amp;n=330122&amp;dst=12" TargetMode="External"/><Relationship Id="rId27" Type="http://schemas.openxmlformats.org/officeDocument/2006/relationships/hyperlink" Target="https://login.consultant.ru/link/?req=doc&amp;base=LAW&amp;n=455168&amp;dst=100015" TargetMode="External"/><Relationship Id="rId30" Type="http://schemas.openxmlformats.org/officeDocument/2006/relationships/hyperlink" Target="https://login.consultant.ru/link/?req=doc&amp;base=LAW&amp;n=494972&amp;dst=476" TargetMode="External"/><Relationship Id="rId35" Type="http://schemas.openxmlformats.org/officeDocument/2006/relationships/hyperlink" Target="https://login.consultant.ru/link/?req=doc&amp;base=LAW&amp;n=494972&amp;dst=100601" TargetMode="External"/><Relationship Id="rId43" Type="http://schemas.openxmlformats.org/officeDocument/2006/relationships/hyperlink" Target="https://login.consultant.ru/link/?req=doc&amp;base=LAW&amp;n=494972&amp;dst=100892" TargetMode="External"/><Relationship Id="rId48" Type="http://schemas.openxmlformats.org/officeDocument/2006/relationships/hyperlink" Target="https://login.consultant.ru/link/?req=doc&amp;base=LAW&amp;n=494972&amp;dst=11" TargetMode="External"/><Relationship Id="rId56" Type="http://schemas.openxmlformats.org/officeDocument/2006/relationships/hyperlink" Target="https://login.consultant.ru/link/?req=doc&amp;base=LAW&amp;n=409822&amp;dst=100023" TargetMode="External"/><Relationship Id="rId64" Type="http://schemas.openxmlformats.org/officeDocument/2006/relationships/hyperlink" Target="https://login.consultant.ru/link/?req=doc&amp;base=LAW&amp;n=472494&amp;dst=100015" TargetMode="External"/><Relationship Id="rId69" Type="http://schemas.openxmlformats.org/officeDocument/2006/relationships/hyperlink" Target="https://login.consultant.ru/link/?req=doc&amp;base=LAW&amp;n=494996" TargetMode="External"/><Relationship Id="rId77" Type="http://schemas.openxmlformats.org/officeDocument/2006/relationships/hyperlink" Target="https://login.consultant.ru/link/?req=doc&amp;base=LAW&amp;n=454666&amp;dst=283" TargetMode="External"/><Relationship Id="rId8" Type="http://schemas.openxmlformats.org/officeDocument/2006/relationships/hyperlink" Target="https://login.consultant.ru/link/?req=doc&amp;base=LAW&amp;n=409822&amp;dst=100010" TargetMode="External"/><Relationship Id="rId51" Type="http://schemas.openxmlformats.org/officeDocument/2006/relationships/hyperlink" Target="https://login.consultant.ru/link/?req=doc&amp;base=LAW&amp;n=454666&amp;dst=334" TargetMode="External"/><Relationship Id="rId72" Type="http://schemas.openxmlformats.org/officeDocument/2006/relationships/hyperlink" Target="https://login.consultant.ru/link/?req=doc&amp;base=LAW&amp;n=492658&amp;dst=100173" TargetMode="External"/><Relationship Id="rId80" Type="http://schemas.openxmlformats.org/officeDocument/2006/relationships/hyperlink" Target="https://login.consultant.ru/link/?req=doc&amp;base=LAW&amp;n=409822&amp;dst=100053" TargetMode="External"/><Relationship Id="rId85" Type="http://schemas.openxmlformats.org/officeDocument/2006/relationships/hyperlink" Target="https://login.consultant.ru/link/?req=doc&amp;base=LAW&amp;n=402212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5158&amp;dst=100014" TargetMode="External"/><Relationship Id="rId17" Type="http://schemas.openxmlformats.org/officeDocument/2006/relationships/hyperlink" Target="https://login.consultant.ru/link/?req=doc&amp;base=LAW&amp;n=359196&amp;dst=100009" TargetMode="External"/><Relationship Id="rId25" Type="http://schemas.openxmlformats.org/officeDocument/2006/relationships/hyperlink" Target="https://login.consultant.ru/link/?req=doc&amp;base=LAW&amp;n=409822&amp;dst=100016" TargetMode="External"/><Relationship Id="rId33" Type="http://schemas.openxmlformats.org/officeDocument/2006/relationships/hyperlink" Target="https://login.consultant.ru/link/?req=doc&amp;base=LAW&amp;n=465550&amp;dst=100119" TargetMode="External"/><Relationship Id="rId38" Type="http://schemas.openxmlformats.org/officeDocument/2006/relationships/hyperlink" Target="https://login.consultant.ru/link/?req=doc&amp;base=LAW&amp;n=472494&amp;dst=100009" TargetMode="External"/><Relationship Id="rId46" Type="http://schemas.openxmlformats.org/officeDocument/2006/relationships/hyperlink" Target="https://login.consultant.ru/link/?req=doc&amp;base=LAW&amp;n=297220&amp;dst=100144" TargetMode="External"/><Relationship Id="rId59" Type="http://schemas.openxmlformats.org/officeDocument/2006/relationships/hyperlink" Target="https://login.consultant.ru/link/?req=doc&amp;base=LAW&amp;n=472494&amp;dst=100014" TargetMode="External"/><Relationship Id="rId67" Type="http://schemas.openxmlformats.org/officeDocument/2006/relationships/hyperlink" Target="https://login.consultant.ru/link/?req=doc&amp;base=LAW&amp;n=409822&amp;dst=100031" TargetMode="External"/><Relationship Id="rId20" Type="http://schemas.openxmlformats.org/officeDocument/2006/relationships/hyperlink" Target="https://login.consultant.ru/link/?req=doc&amp;base=LAW&amp;n=472494&amp;dst=100005" TargetMode="External"/><Relationship Id="rId41" Type="http://schemas.openxmlformats.org/officeDocument/2006/relationships/hyperlink" Target="https://login.consultant.ru/link/?req=doc&amp;base=LAW&amp;n=494972&amp;dst=391" TargetMode="External"/><Relationship Id="rId54" Type="http://schemas.openxmlformats.org/officeDocument/2006/relationships/hyperlink" Target="https://login.consultant.ru/link/?req=doc&amp;base=LAW&amp;n=409822&amp;dst=100021" TargetMode="External"/><Relationship Id="rId62" Type="http://schemas.openxmlformats.org/officeDocument/2006/relationships/hyperlink" Target="https://login.consultant.ru/link/?req=doc&amp;base=LAW&amp;n=454666&amp;dst=94" TargetMode="External"/><Relationship Id="rId70" Type="http://schemas.openxmlformats.org/officeDocument/2006/relationships/hyperlink" Target="https://login.consultant.ru/link/?req=doc&amp;base=LAW&amp;n=494972&amp;dst=427" TargetMode="External"/><Relationship Id="rId75" Type="http://schemas.openxmlformats.org/officeDocument/2006/relationships/hyperlink" Target="https://login.consultant.ru/link/?req=doc&amp;base=LAW&amp;n=454666&amp;dst=131" TargetMode="External"/><Relationship Id="rId83" Type="http://schemas.openxmlformats.org/officeDocument/2006/relationships/hyperlink" Target="https://login.consultant.ru/link/?req=doc&amp;base=LAW&amp;n=409822&amp;dst=100059" TargetMode="External"/><Relationship Id="rId88" Type="http://schemas.openxmlformats.org/officeDocument/2006/relationships/hyperlink" Target="https://login.consultant.ru/link/?req=doc&amp;base=LAW&amp;n=409822&amp;dst=100063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94&amp;dst=100005" TargetMode="External"/><Relationship Id="rId15" Type="http://schemas.openxmlformats.org/officeDocument/2006/relationships/hyperlink" Target="https://login.consultant.ru/link/?req=doc&amp;base=LAW&amp;n=356216&amp;dst=100027" TargetMode="External"/><Relationship Id="rId23" Type="http://schemas.openxmlformats.org/officeDocument/2006/relationships/hyperlink" Target="https://login.consultant.ru/link/?req=doc&amp;base=LAW&amp;n=477023&amp;dst=47" TargetMode="External"/><Relationship Id="rId28" Type="http://schemas.openxmlformats.org/officeDocument/2006/relationships/hyperlink" Target="https://login.consultant.ru/link/?req=doc&amp;base=LAW&amp;n=494972" TargetMode="External"/><Relationship Id="rId36" Type="http://schemas.openxmlformats.org/officeDocument/2006/relationships/hyperlink" Target="https://login.consultant.ru/link/?req=doc&amp;base=LAW&amp;n=489344&amp;dst=18" TargetMode="External"/><Relationship Id="rId49" Type="http://schemas.openxmlformats.org/officeDocument/2006/relationships/hyperlink" Target="https://login.consultant.ru/link/?req=doc&amp;base=LAW&amp;n=494972&amp;dst=251" TargetMode="External"/><Relationship Id="rId57" Type="http://schemas.openxmlformats.org/officeDocument/2006/relationships/hyperlink" Target="https://login.consultant.ru/link/?req=doc&amp;base=LAW&amp;n=409822&amp;dst=100025" TargetMode="External"/><Relationship Id="rId10" Type="http://schemas.openxmlformats.org/officeDocument/2006/relationships/hyperlink" Target="https://login.consultant.ru/link/?req=doc&amp;base=LAW&amp;n=355145&amp;dst=100416" TargetMode="External"/><Relationship Id="rId31" Type="http://schemas.openxmlformats.org/officeDocument/2006/relationships/hyperlink" Target="https://login.consultant.ru/link/?req=doc&amp;base=LAW&amp;n=494972&amp;dst=100144" TargetMode="External"/><Relationship Id="rId44" Type="http://schemas.openxmlformats.org/officeDocument/2006/relationships/hyperlink" Target="https://login.consultant.ru/link/?req=doc&amp;base=LAW&amp;n=297220&amp;dst=100011" TargetMode="External"/><Relationship Id="rId52" Type="http://schemas.openxmlformats.org/officeDocument/2006/relationships/hyperlink" Target="https://login.consultant.ru/link/?req=doc&amp;base=LAW&amp;n=409822&amp;dst=100019" TargetMode="External"/><Relationship Id="rId60" Type="http://schemas.openxmlformats.org/officeDocument/2006/relationships/hyperlink" Target="https://login.consultant.ru/link/?req=doc&amp;base=LAW&amp;n=409822&amp;dst=100026" TargetMode="External"/><Relationship Id="rId65" Type="http://schemas.openxmlformats.org/officeDocument/2006/relationships/hyperlink" Target="https://login.consultant.ru/link/?req=doc&amp;base=LAW&amp;n=409822&amp;dst=100028" TargetMode="External"/><Relationship Id="rId73" Type="http://schemas.openxmlformats.org/officeDocument/2006/relationships/hyperlink" Target="https://login.consultant.ru/link/?req=doc&amp;base=LAW&amp;n=409822&amp;dst=100038" TargetMode="External"/><Relationship Id="rId78" Type="http://schemas.openxmlformats.org/officeDocument/2006/relationships/hyperlink" Target="https://login.consultant.ru/link/?req=doc&amp;base=LAW&amp;n=409822&amp;dst=100041" TargetMode="External"/><Relationship Id="rId81" Type="http://schemas.openxmlformats.org/officeDocument/2006/relationships/hyperlink" Target="https://login.consultant.ru/link/?req=doc&amp;base=LAW&amp;n=409822&amp;dst=100058" TargetMode="External"/><Relationship Id="rId86" Type="http://schemas.openxmlformats.org/officeDocument/2006/relationships/hyperlink" Target="https://login.consultant.ru/link/?req=doc&amp;base=LAW&amp;n=409822&amp;dst=1000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9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Дружининская Полина Юрьевна</dc:creator>
  <cp:keywords/>
  <dc:description/>
  <cp:lastModifiedBy>Дружининская Полина Юрьевна</cp:lastModifiedBy>
  <cp:revision>1</cp:revision>
  <dcterms:created xsi:type="dcterms:W3CDTF">2025-01-24T05:08:00Z</dcterms:created>
  <dcterms:modified xsi:type="dcterms:W3CDTF">2025-01-24T05:08:00Z</dcterms:modified>
</cp:coreProperties>
</file>